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5" w:rsidRDefault="001266CF" w:rsidP="001266CF">
      <w:pPr>
        <w:jc w:val="center"/>
        <w:rPr>
          <w:rFonts w:ascii="標楷體" w:eastAsia="標楷體" w:hAnsi="標楷體" w:hint="eastAsia"/>
          <w:sz w:val="32"/>
        </w:rPr>
      </w:pPr>
      <w:r w:rsidRPr="001266CF">
        <w:rPr>
          <w:rFonts w:ascii="標楷體" w:eastAsia="標楷體" w:hAnsi="標楷體" w:hint="eastAsia"/>
          <w:sz w:val="32"/>
        </w:rPr>
        <w:t>國立頭城家商進修部學生學習評量補充規定</w:t>
      </w:r>
    </w:p>
    <w:p w:rsidR="001266CF" w:rsidRPr="001266CF" w:rsidRDefault="001266CF" w:rsidP="001266CF">
      <w:pPr>
        <w:jc w:val="right"/>
        <w:rPr>
          <w:rFonts w:ascii="標楷體" w:eastAsia="標楷體" w:hAnsi="標楷體" w:cs="Times New Roman"/>
          <w:sz w:val="22"/>
          <w:szCs w:val="20"/>
        </w:rPr>
      </w:pPr>
      <w:r w:rsidRPr="001266CF">
        <w:rPr>
          <w:rFonts w:ascii="標楷體" w:eastAsia="標楷體" w:hAnsi="標楷體" w:cs="Times New Roman" w:hint="eastAsia"/>
          <w:sz w:val="22"/>
          <w:szCs w:val="20"/>
        </w:rPr>
        <w:t>106年2月10日校務會議通過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b/>
          <w:szCs w:val="24"/>
        </w:rPr>
      </w:pPr>
      <w:r w:rsidRPr="001266CF">
        <w:rPr>
          <w:rFonts w:ascii="標楷體" w:eastAsia="標楷體" w:hAnsi="標楷體" w:cs="Times New Roman" w:hint="eastAsia"/>
          <w:b/>
          <w:szCs w:val="24"/>
        </w:rPr>
        <w:t>壹、總則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一、依據103年1月8日教育部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教授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國部字第1020127905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A號令公布「高級中等進修部學生學習評量辦法」。</w:t>
      </w:r>
      <w:bookmarkStart w:id="0" w:name="_GoBack"/>
      <w:bookmarkEnd w:id="0"/>
      <w:r w:rsidRPr="001266CF">
        <w:rPr>
          <w:rFonts w:ascii="標楷體" w:eastAsia="標楷體" w:hAnsi="標楷體" w:cs="Times New Roman" w:hint="eastAsia"/>
          <w:szCs w:val="24"/>
        </w:rPr>
        <w:t>第24條訂定之。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二、本校訂定學生成績考查辦法未規定者，依其他相關法令規定辦理。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三、成績考查分為學業及德行2項。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四、學業成績考查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百分計分法，以100分為滿分，60分為及格。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惟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特殊身分學生另有規定者，依其規定。計算各項（科）目成績取整數，學期成績及畢業成績取小數第1位，第2位均四捨五入。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b/>
          <w:szCs w:val="24"/>
        </w:rPr>
      </w:pPr>
      <w:r w:rsidRPr="001266CF">
        <w:rPr>
          <w:rFonts w:ascii="標楷體" w:eastAsia="標楷體" w:hAnsi="標楷體" w:cs="Times New Roman" w:hint="eastAsia"/>
          <w:b/>
          <w:szCs w:val="24"/>
        </w:rPr>
        <w:t>貳、學業成績之考查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一、學生學業成績，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含部定及校定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科目，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日常考查及定期考查之。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二、學業成績之考查，應參照學生身心發展，個別差異，並依學科及活動之性質，兼顧認知、技能及情意等學習結果，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擇下列多元適當之方式，於日常及定期為之。得依考查項目、科目性質、考查時機、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下列方式辦理：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 xml:space="preserve">)作業筆記、習作作品 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(二)紙筆測驗、術科測驗、技能測驗、體能測驗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(三)實驗表現、實作、演練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(四)閱讀心得報告、實習報告、工作報告、調查採集報告、研究報告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(五)作文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(六)隨堂測驗或問答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(七)小型論文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(八)勞動作業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(九)學習精神與態度</w:t>
      </w:r>
    </w:p>
    <w:p w:rsidR="001266CF" w:rsidRPr="001266CF" w:rsidRDefault="001266CF" w:rsidP="001266CF">
      <w:pPr>
        <w:spacing w:line="360" w:lineRule="exact"/>
        <w:ind w:firstLineChars="400" w:firstLine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(十)其他適當之方法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三、學業成績之考查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日常及定期考查之，各科目學業學期成績，依日常考查成績及定期考查成績，按照下列比率計算：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)舉行一次期中考之科目：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1.日常考查40%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2.期中考試30%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3.期末考試30%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(二)舉行二次期中考之科目：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1.日常考查40%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2.期中考試30%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3.期末考試30%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(三)未舉行期中考之科目：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1.日常考查70%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2.期末考試30%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(四)無定期考查之科目：日常考查成績占100%</w:t>
      </w:r>
    </w:p>
    <w:p w:rsidR="001266CF" w:rsidRPr="001266CF" w:rsidRDefault="001266CF" w:rsidP="001266CF">
      <w:pPr>
        <w:spacing w:line="36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(五)各學科得因學科性質不同，可經教學研究會討論後決定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其占分比例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四、每週授課節數1節科目、實習（含藝能）科目、電腦科目、體育科目、全民國防教育、健康與護理等科目，每學期考查次數、考查時間、考查方式，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由各任課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教師自行訂定。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五、學生於定期考查時，因公、因重病、因特殊事故不能參加全部科目或部分科目之考查，報經學校核准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給假者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，准予補考。但未經核准給假，或經准假而無故缺考者不准補考。缺考科目之成績以零分計算，補考成績處理依下列情形計算之。</w:t>
      </w:r>
    </w:p>
    <w:p w:rsidR="001266CF" w:rsidRPr="001266CF" w:rsidRDefault="001266CF" w:rsidP="001266CF">
      <w:pPr>
        <w:spacing w:line="36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)因公或因特殊故事、產前假、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娩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假、流產假、育嬰假、生理假、喪假（直系血親尊親屬喪亡），報經學校核准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給假者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，准予補考，其成績得實算之。</w:t>
      </w:r>
    </w:p>
    <w:p w:rsidR="001266CF" w:rsidRPr="001266CF" w:rsidRDefault="001266CF" w:rsidP="001266CF">
      <w:pPr>
        <w:spacing w:line="36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(二)因重病由醫生開具住院證明，報經學校核准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給假者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，准予補考，其成績得實算之。</w:t>
      </w:r>
    </w:p>
    <w:p w:rsidR="001266CF" w:rsidRPr="001266CF" w:rsidRDefault="001266CF" w:rsidP="001266CF">
      <w:pPr>
        <w:spacing w:line="36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(三)因病未具住院證明，報經學校核准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給假者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，准予補考，其成績處理依下列方式計算之：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1.單科未滿60分者，依補考成績實算之。</w:t>
      </w:r>
    </w:p>
    <w:p w:rsidR="001266CF" w:rsidRPr="001266CF" w:rsidRDefault="001266CF" w:rsidP="001266CF">
      <w:pPr>
        <w:spacing w:line="360" w:lineRule="exact"/>
        <w:ind w:firstLineChars="600" w:firstLine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2.單科成績超過60分者，其超出60分部份乘以80%核算之。</w:t>
      </w:r>
    </w:p>
    <w:p w:rsidR="001266CF" w:rsidRPr="001266CF" w:rsidRDefault="001266CF" w:rsidP="001266CF">
      <w:pPr>
        <w:spacing w:line="36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(四)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經准不能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參加定期考查，又無法參加補考學生，其學期成績計算，則以參加任何一次定期考查成績及平時成績各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佔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百分之五十計算，但定期考查各次均無法參加者，該科目僅以平時成績計算，且不得平均。</w:t>
      </w:r>
    </w:p>
    <w:p w:rsidR="001266CF" w:rsidRPr="001266CF" w:rsidRDefault="001266CF" w:rsidP="001266CF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六、學生在學期間重讀以二次為限，經重讀仍未達升級標準者，須辦理休學或輔導轉學。</w:t>
      </w:r>
    </w:p>
    <w:p w:rsidR="001266CF" w:rsidRPr="001266CF" w:rsidRDefault="001266CF" w:rsidP="001266CF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七、身心障礙學生之學業成績考查依下列原則辦理。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        (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)依據：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1.特殊教育法28條。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2.特殊教育法實施細則18條。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            3.高級中等進修部學生學習評量辦法第9條。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(二)考查原則：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1.身心障礙學生之教學及考查應以個別化為原則。</w:t>
      </w:r>
    </w:p>
    <w:p w:rsidR="001266CF" w:rsidRPr="001266CF" w:rsidRDefault="001266CF" w:rsidP="001266CF">
      <w:pPr>
        <w:spacing w:line="360" w:lineRule="exact"/>
        <w:ind w:leftChars="600" w:left="1680" w:hangingChars="100" w:hanging="24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2.身心障礙學生之成績考查，應分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別按其所習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科目予以彈性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畫，以配合其身心發展。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lastRenderedPageBreak/>
        <w:t xml:space="preserve">　　　　(三)考查內容：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1.德育評量：比照「高級中等進修部學生學習評量辦法」辦理。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2.學業成績：依「特殊教育法」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個別化評量。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(四)學業成績考查方式：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1.學生於每學期初選擇成績評量方式，但學期末依學習結果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計對其最有利之評量方式。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2.採取個別化評量者，依所選擇學科，由該科班級任課教師擬定學習計劃。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3.學籍表中如欲登載學習成績，學生必須參與安置班級正常學習活動及定期考查。原始成績須登錄於學籍表中，並加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「身心障礙型學生，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個別化評量方式，不受『高級中等進修學校學生成績考查辦法』成績及格標準之限制」。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4.如不參加定期考查，則只登載通過學習與否，無成績記錄。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5.成績登錄包括學科成績總平均。</w:t>
      </w:r>
    </w:p>
    <w:p w:rsidR="001266CF" w:rsidRPr="001266CF" w:rsidRDefault="001266CF" w:rsidP="001266CF">
      <w:pPr>
        <w:spacing w:line="360" w:lineRule="exact"/>
        <w:ind w:left="1666" w:hangingChars="694" w:hanging="1666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6.身心障礙學生出勤狀況影響學習，成績計算等依「高級中等學校進修部學生學習評量辦法」相關規定辦理。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  7.成績考查原則：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           (1)視障學生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期中考、期末考及其他重要之考查，應視學生實際需要於考試時提供報讀服務或放大試卷，以便學生能隨堂參加考試為原則。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平時考查宜多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口頭問答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或口問筆答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方式進行。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數學及專業課程涉及圖形或抽象概念者可酌予省略，並延長測驗時間。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語文科目：有關字形、字音辨別部分得予改變方式測驗。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社會學科：加強歷史教學，對地圖空間概念之輔導加強。</w:t>
      </w:r>
    </w:p>
    <w:p w:rsidR="001266CF" w:rsidRPr="001266CF" w:rsidRDefault="001266CF" w:rsidP="001266C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專業及實習科目、藝能科目：應注重學習精神及創造過程。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 (2)聽障學生</w:t>
      </w:r>
    </w:p>
    <w:p w:rsidR="001266CF" w:rsidRPr="001266CF" w:rsidRDefault="001266CF" w:rsidP="001266CF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音樂教學應注重其學習精神及態度。</w:t>
      </w:r>
    </w:p>
    <w:p w:rsidR="001266CF" w:rsidRPr="001266CF" w:rsidRDefault="001266CF" w:rsidP="001266CF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數學課程涉及圖形或抽象概念者可酌予省略。</w:t>
      </w:r>
    </w:p>
    <w:p w:rsidR="001266CF" w:rsidRPr="001266CF" w:rsidRDefault="001266CF" w:rsidP="001266CF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平時考查應儘量採用書面方式進行，避免採用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口問口答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方式。</w:t>
      </w:r>
    </w:p>
    <w:p w:rsidR="001266CF" w:rsidRPr="001266CF" w:rsidRDefault="001266CF" w:rsidP="001266CF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語文科目有關發音、語言辨別、聽音等部分得予改變方式測驗。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  (3)其他類別學生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　　　　　   依學生特殊需求，得彈性改變教學及評量方式。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b/>
          <w:szCs w:val="24"/>
        </w:rPr>
      </w:pPr>
      <w:r w:rsidRPr="001266CF">
        <w:rPr>
          <w:rFonts w:ascii="標楷體" w:eastAsia="標楷體" w:hAnsi="標楷體" w:cs="Times New Roman" w:hint="eastAsia"/>
          <w:b/>
          <w:szCs w:val="24"/>
        </w:rPr>
        <w:t>參、德行成績之考查：分德行評量及德行考查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一、德行評量：依學生行為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事實並審酌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學生個別差異及家庭、社會背景因素綜合評量，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文字敘述。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　　二、學生各階段德行考查，納入本校自行訂定「國立頭城高級家事商業職業學校學生獎懲規定」，並依照日常生活綜合表現、服務學習、導師考核、出缺席紀錄及獎懲紀錄規定之標準分別予以核計，此項考查量化標準提學生事務會議及申請獎助學金參考。</w:t>
      </w:r>
    </w:p>
    <w:p w:rsidR="001266CF" w:rsidRPr="001266CF" w:rsidRDefault="001266CF" w:rsidP="001266CF">
      <w:pPr>
        <w:spacing w:line="360" w:lineRule="exac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 xml:space="preserve">    三、第一節遲到二十分鐘以內者為遲到，超過二十分鐘者視同曠課。第二節起各節遲到十分鐘內者為遲到，超過十分鐘以上者視同曠課。</w:t>
      </w:r>
    </w:p>
    <w:p w:rsidR="001266CF" w:rsidRPr="001266CF" w:rsidRDefault="001266CF" w:rsidP="001266CF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四、學生出席紀錄處理依本校自行訂定「國立頭城高級家事商業職業學校學生請假規則」等規定辦理。</w:t>
      </w:r>
    </w:p>
    <w:p w:rsidR="001266CF" w:rsidRPr="001266CF" w:rsidRDefault="001266CF" w:rsidP="001266CF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五、學生於學期中如有重大違規事件發生者，應召開學生事務相關會議決議，並報由校長核定後實施。</w:t>
      </w:r>
    </w:p>
    <w:p w:rsidR="001266CF" w:rsidRPr="001266CF" w:rsidRDefault="001266CF" w:rsidP="001266CF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六、學生及其家長或監護人，對成績考查有疑義時，得於</w:t>
      </w:r>
      <w:proofErr w:type="gramStart"/>
      <w:r w:rsidRPr="001266CF">
        <w:rPr>
          <w:rFonts w:ascii="標楷體" w:eastAsia="標楷體" w:hAnsi="標楷體" w:cs="Times New Roman" w:hint="eastAsia"/>
          <w:szCs w:val="24"/>
        </w:rPr>
        <w:t>一週</w:t>
      </w:r>
      <w:proofErr w:type="gramEnd"/>
      <w:r w:rsidRPr="001266CF">
        <w:rPr>
          <w:rFonts w:ascii="標楷體" w:eastAsia="標楷體" w:hAnsi="標楷體" w:cs="Times New Roman" w:hint="eastAsia"/>
          <w:szCs w:val="24"/>
        </w:rPr>
        <w:t>內向學校提出申請覆查或申覆。</w:t>
      </w:r>
    </w:p>
    <w:p w:rsidR="001266CF" w:rsidRPr="001266CF" w:rsidRDefault="001266CF" w:rsidP="001266C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1266CF">
        <w:rPr>
          <w:rFonts w:ascii="標楷體" w:eastAsia="標楷體" w:hAnsi="標楷體" w:cs="Times New Roman" w:hint="eastAsia"/>
          <w:szCs w:val="24"/>
        </w:rPr>
        <w:t>附則：本規定經校務會議通過，陳校長核定後實施，修訂時亦同。</w:t>
      </w:r>
    </w:p>
    <w:sectPr w:rsidR="001266CF" w:rsidRPr="001266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77B"/>
    <w:multiLevelType w:val="hybridMultilevel"/>
    <w:tmpl w:val="E67843B8"/>
    <w:lvl w:ilvl="0" w:tplc="04090011">
      <w:start w:val="1"/>
      <w:numFmt w:val="upperLetter"/>
      <w:lvlText w:val="%1."/>
      <w:lvlJc w:val="left"/>
      <w:pPr>
        <w:ind w:left="2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">
    <w:nsid w:val="58EC253E"/>
    <w:multiLevelType w:val="hybridMultilevel"/>
    <w:tmpl w:val="EBF01716"/>
    <w:lvl w:ilvl="0" w:tplc="04090011">
      <w:start w:val="1"/>
      <w:numFmt w:val="upperLetter"/>
      <w:lvlText w:val="%1."/>
      <w:lvlJc w:val="left"/>
      <w:pPr>
        <w:ind w:left="2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F"/>
    <w:rsid w:val="001266CF"/>
    <w:rsid w:val="009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</dc:creator>
  <cp:lastModifiedBy>tcvs</cp:lastModifiedBy>
  <cp:revision>1</cp:revision>
  <dcterms:created xsi:type="dcterms:W3CDTF">2018-12-05T10:26:00Z</dcterms:created>
  <dcterms:modified xsi:type="dcterms:W3CDTF">2018-12-05T10:27:00Z</dcterms:modified>
</cp:coreProperties>
</file>